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6622E" w:rsidRDefault="0036622E"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 will provide book access once assigned. Must be completed by </w:t>
      </w:r>
      <w:r w:rsidR="00795DCC">
        <w:rPr>
          <w:rFonts w:ascii="inherit" w:eastAsia="Times New Roman" w:hAnsi="inherit" w:cs="Times New Roman"/>
          <w:b/>
          <w:bCs/>
          <w:color w:val="000000"/>
          <w:sz w:val="24"/>
          <w:szCs w:val="24"/>
          <w:bdr w:val="none" w:sz="0" w:space="0" w:color="auto" w:frame="1"/>
        </w:rPr>
        <w:t>Saturday</w:t>
      </w:r>
      <w:r>
        <w:rPr>
          <w:rFonts w:ascii="inherit" w:eastAsia="Times New Roman" w:hAnsi="inherit" w:cs="Times New Roman"/>
          <w:b/>
          <w:bCs/>
          <w:color w:val="000000"/>
          <w:sz w:val="24"/>
          <w:szCs w:val="24"/>
          <w:bdr w:val="none" w:sz="0" w:space="0" w:color="auto" w:frame="1"/>
        </w:rPr>
        <w:t xml:space="preserve"> 12-</w:t>
      </w:r>
      <w:r w:rsidR="00A879FC">
        <w:rPr>
          <w:rFonts w:ascii="inherit" w:eastAsia="Times New Roman" w:hAnsi="inherit" w:cs="Times New Roman"/>
          <w:b/>
          <w:bCs/>
          <w:color w:val="000000"/>
          <w:sz w:val="24"/>
          <w:szCs w:val="24"/>
          <w:bdr w:val="none" w:sz="0" w:space="0" w:color="auto" w:frame="1"/>
        </w:rPr>
        <w:t>21</w:t>
      </w:r>
      <w:r>
        <w:rPr>
          <w:rFonts w:ascii="inherit" w:eastAsia="Times New Roman" w:hAnsi="inherit" w:cs="Times New Roman"/>
          <w:b/>
          <w:bCs/>
          <w:color w:val="000000"/>
          <w:sz w:val="24"/>
          <w:szCs w:val="24"/>
          <w:bdr w:val="none" w:sz="0" w:space="0" w:color="auto" w:frame="1"/>
        </w:rPr>
        <w:t>-2019 at 1</w:t>
      </w:r>
      <w:r w:rsidR="00A879FC">
        <w:rPr>
          <w:rFonts w:ascii="inherit" w:eastAsia="Times New Roman" w:hAnsi="inherit" w:cs="Times New Roman"/>
          <w:b/>
          <w:bCs/>
          <w:color w:val="000000"/>
          <w:sz w:val="24"/>
          <w:szCs w:val="24"/>
          <w:bdr w:val="none" w:sz="0" w:space="0" w:color="auto" w:frame="1"/>
        </w:rPr>
        <w:t>2</w:t>
      </w:r>
      <w:bookmarkStart w:id="0" w:name="_GoBack"/>
      <w:bookmarkEnd w:id="0"/>
      <w:r>
        <w:rPr>
          <w:rFonts w:ascii="inherit" w:eastAsia="Times New Roman" w:hAnsi="inherit" w:cs="Times New Roman"/>
          <w:b/>
          <w:bCs/>
          <w:color w:val="000000"/>
          <w:sz w:val="24"/>
          <w:szCs w:val="24"/>
          <w:bdr w:val="none" w:sz="0" w:space="0" w:color="auto" w:frame="1"/>
        </w:rPr>
        <w:t>:00pm Central Time.</w:t>
      </w:r>
      <w:r w:rsidR="00795DCC">
        <w:rPr>
          <w:rFonts w:ascii="inherit" w:eastAsia="Times New Roman" w:hAnsi="inherit" w:cs="Times New Roman"/>
          <w:b/>
          <w:bCs/>
          <w:color w:val="000000"/>
          <w:sz w:val="24"/>
          <w:szCs w:val="24"/>
          <w:bdr w:val="none" w:sz="0" w:space="0" w:color="auto" w:frame="1"/>
        </w:rPr>
        <w:t xml:space="preserve"> Must complete part one and TWO BEFORE THE DEADLINE.</w:t>
      </w:r>
    </w:p>
    <w:p w:rsidR="00795DCC" w:rsidRDefault="00795DCC" w:rsidP="0036622E">
      <w:pPr>
        <w:spacing w:after="0" w:line="240" w:lineRule="auto"/>
        <w:jc w:val="center"/>
        <w:rPr>
          <w:rFonts w:ascii="inherit" w:eastAsia="Times New Roman" w:hAnsi="inherit" w:cs="Times New Roman"/>
          <w:b/>
          <w:bCs/>
          <w:color w:val="000000"/>
          <w:sz w:val="24"/>
          <w:szCs w:val="24"/>
          <w:bdr w:val="none" w:sz="0" w:space="0" w:color="auto" w:frame="1"/>
        </w:rPr>
      </w:pPr>
      <w:r>
        <w:rPr>
          <w:rFonts w:ascii="inherit" w:eastAsia="Times New Roman" w:hAnsi="inherit" w:cs="Times New Roman"/>
          <w:b/>
          <w:bCs/>
          <w:color w:val="000000"/>
          <w:sz w:val="24"/>
          <w:szCs w:val="24"/>
          <w:bdr w:val="none" w:sz="0" w:space="0" w:color="auto" w:frame="1"/>
        </w:rPr>
        <w:t xml:space="preserve">IF BOOK ACCESS DOES NOT WORK THE BOOK REQUIRED IS </w:t>
      </w:r>
    </w:p>
    <w:tbl>
      <w:tblPr>
        <w:tblW w:w="4852" w:type="pct"/>
        <w:jc w:val="center"/>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84"/>
        <w:gridCol w:w="1209"/>
        <w:gridCol w:w="434"/>
        <w:gridCol w:w="692"/>
        <w:gridCol w:w="1483"/>
        <w:gridCol w:w="1944"/>
        <w:gridCol w:w="1021"/>
      </w:tblGrid>
      <w:tr w:rsidR="00795DCC" w:rsidTr="00795DCC">
        <w:trPr>
          <w:tblCellSpacing w:w="15" w:type="dxa"/>
          <w:jc w:val="center"/>
        </w:trPr>
        <w:tc>
          <w:tcPr>
            <w:tcW w:w="1237"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rPr>
                <w:rFonts w:ascii="Times New Roman" w:hAnsi="Times New Roman"/>
                <w:sz w:val="20"/>
              </w:rPr>
            </w:pPr>
            <w:r>
              <w:rPr>
                <w:rFonts w:ascii="Times New Roman" w:hAnsi="Times New Roman"/>
                <w:sz w:val="20"/>
                <w:u w:val="single"/>
              </w:rPr>
              <w:t>Business Law</w:t>
            </w:r>
          </w:p>
        </w:tc>
        <w:tc>
          <w:tcPr>
            <w:tcW w:w="652"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jc w:val="center"/>
              <w:rPr>
                <w:rFonts w:ascii="Times New Roman" w:hAnsi="Times New Roman"/>
                <w:sz w:val="20"/>
              </w:rPr>
            </w:pPr>
            <w:r>
              <w:rPr>
                <w:rFonts w:ascii="Times New Roman" w:hAnsi="Times New Roman"/>
                <w:sz w:val="20"/>
              </w:rPr>
              <w:t>Morgan</w:t>
            </w:r>
          </w:p>
        </w:tc>
        <w:tc>
          <w:tcPr>
            <w:tcW w:w="22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jc w:val="center"/>
              <w:rPr>
                <w:rFonts w:ascii="Times New Roman" w:hAnsi="Times New Roman"/>
                <w:sz w:val="20"/>
              </w:rPr>
            </w:pPr>
            <w:r>
              <w:rPr>
                <w:rFonts w:ascii="Times New Roman" w:hAnsi="Times New Roman"/>
                <w:sz w:val="20"/>
              </w:rPr>
              <w:t>6</w:t>
            </w:r>
            <w:r>
              <w:rPr>
                <w:rFonts w:ascii="Times New Roman" w:hAnsi="Times New Roman"/>
                <w:sz w:val="20"/>
                <w:vertAlign w:val="superscript"/>
              </w:rPr>
              <w:t>th</w:t>
            </w:r>
          </w:p>
        </w:tc>
        <w:tc>
          <w:tcPr>
            <w:tcW w:w="366"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jc w:val="center"/>
              <w:rPr>
                <w:rFonts w:ascii="Times New Roman" w:hAnsi="Times New Roman"/>
                <w:sz w:val="20"/>
              </w:rPr>
            </w:pPr>
            <w:r>
              <w:rPr>
                <w:rFonts w:ascii="Times New Roman" w:hAnsi="Times New Roman"/>
                <w:sz w:val="20"/>
              </w:rPr>
              <w:t>2020</w:t>
            </w:r>
          </w:p>
        </w:tc>
        <w:tc>
          <w:tcPr>
            <w:tcW w:w="803"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tcPr>
          <w:p w:rsidR="00795DCC" w:rsidRDefault="00795DCC">
            <w:pPr>
              <w:jc w:val="center"/>
              <w:rPr>
                <w:rFonts w:ascii="Times New Roman" w:hAnsi="Times New Roman"/>
                <w:sz w:val="20"/>
              </w:rPr>
            </w:pPr>
          </w:p>
          <w:p w:rsidR="00795DCC" w:rsidRDefault="00795DCC">
            <w:pPr>
              <w:jc w:val="center"/>
              <w:rPr>
                <w:rFonts w:ascii="Times New Roman" w:hAnsi="Times New Roman"/>
                <w:sz w:val="20"/>
              </w:rPr>
            </w:pPr>
            <w:r>
              <w:rPr>
                <w:rFonts w:ascii="Times New Roman" w:hAnsi="Times New Roman"/>
                <w:sz w:val="20"/>
              </w:rPr>
              <w:t>BVT Publishing</w:t>
            </w:r>
          </w:p>
          <w:p w:rsidR="00795DCC" w:rsidRDefault="00795DCC">
            <w:pPr>
              <w:jc w:val="center"/>
              <w:rPr>
                <w:rFonts w:ascii="Times New Roman" w:hAnsi="Times New Roman"/>
                <w:sz w:val="20"/>
              </w:rPr>
            </w:pPr>
          </w:p>
        </w:tc>
        <w:tc>
          <w:tcPr>
            <w:tcW w:w="1058"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jc w:val="center"/>
              <w:rPr>
                <w:rFonts w:ascii="Times New Roman" w:hAnsi="Times New Roman"/>
                <w:sz w:val="20"/>
              </w:rPr>
            </w:pPr>
            <w:r>
              <w:rPr>
                <w:rFonts w:ascii="Times New Roman" w:hAnsi="Times New Roman"/>
                <w:sz w:val="20"/>
              </w:rPr>
              <w:t>9781-51780-4022</w:t>
            </w:r>
          </w:p>
        </w:tc>
        <w:tc>
          <w:tcPr>
            <w:tcW w:w="540" w:type="pct"/>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795DCC" w:rsidRDefault="00795DCC">
            <w:pPr>
              <w:jc w:val="center"/>
              <w:rPr>
                <w:rFonts w:ascii="Times New Roman" w:hAnsi="Times New Roman"/>
                <w:sz w:val="20"/>
              </w:rPr>
            </w:pPr>
            <w:r>
              <w:rPr>
                <w:rFonts w:ascii="Times New Roman" w:hAnsi="Times New Roman"/>
                <w:sz w:val="20"/>
              </w:rPr>
              <w:t>7/10/19</w:t>
            </w:r>
          </w:p>
        </w:tc>
      </w:tr>
    </w:tbl>
    <w:p w:rsidR="00795DCC" w:rsidRDefault="00795DCC" w:rsidP="0036622E">
      <w:pPr>
        <w:spacing w:after="0" w:line="240" w:lineRule="auto"/>
        <w:jc w:val="center"/>
        <w:rPr>
          <w:rFonts w:ascii="inherit" w:eastAsia="Times New Roman" w:hAnsi="inherit" w:cs="Times New Roman"/>
          <w:b/>
          <w:bCs/>
          <w:color w:val="000000"/>
          <w:sz w:val="24"/>
          <w:szCs w:val="24"/>
          <w:bdr w:val="none" w:sz="0" w:space="0" w:color="auto" w:frame="1"/>
        </w:rPr>
      </w:pPr>
    </w:p>
    <w:p w:rsidR="0036622E" w:rsidRDefault="0036622E" w:rsidP="0036622E">
      <w:pPr>
        <w:spacing w:after="0" w:line="240" w:lineRule="auto"/>
        <w:rPr>
          <w:rFonts w:ascii="inherit" w:eastAsia="Times New Roman" w:hAnsi="inherit" w:cs="Times New Roman"/>
          <w:b/>
          <w:bCs/>
          <w:color w:val="000000"/>
          <w:sz w:val="24"/>
          <w:szCs w:val="24"/>
          <w:bdr w:val="none" w:sz="0" w:space="0" w:color="auto" w:frame="1"/>
        </w:rPr>
      </w:pPr>
    </w:p>
    <w:p w:rsidR="00795DCC" w:rsidRDefault="0036622E" w:rsidP="0036622E">
      <w:pPr>
        <w:spacing w:after="0" w:line="240" w:lineRule="auto"/>
        <w:rPr>
          <w:rFonts w:ascii="inherit" w:eastAsia="Times New Roman" w:hAnsi="inherit" w:cs="Times New Roman"/>
          <w:b/>
          <w:bCs/>
          <w:color w:val="000000"/>
          <w:sz w:val="24"/>
          <w:szCs w:val="24"/>
          <w:bdr w:val="none" w:sz="0" w:space="0" w:color="auto" w:frame="1"/>
        </w:rPr>
      </w:pPr>
      <w:r w:rsidRPr="0036622E">
        <w:rPr>
          <w:rFonts w:ascii="inherit" w:eastAsia="Times New Roman" w:hAnsi="inherit" w:cs="Times New Roman"/>
          <w:b/>
          <w:bCs/>
          <w:color w:val="000000"/>
          <w:sz w:val="24"/>
          <w:szCs w:val="24"/>
          <w:bdr w:val="none" w:sz="0" w:space="0" w:color="auto" w:frame="1"/>
        </w:rPr>
        <w:t xml:space="preserve">Read Chapter </w:t>
      </w:r>
      <w:r w:rsidR="00795DCC">
        <w:rPr>
          <w:rFonts w:ascii="inherit" w:eastAsia="Times New Roman" w:hAnsi="inherit" w:cs="Times New Roman"/>
          <w:b/>
          <w:bCs/>
          <w:color w:val="000000"/>
          <w:sz w:val="24"/>
          <w:szCs w:val="24"/>
          <w:bdr w:val="none" w:sz="0" w:space="0" w:color="auto" w:frame="1"/>
        </w:rPr>
        <w:t>3</w:t>
      </w:r>
      <w:r w:rsidR="0004298B">
        <w:rPr>
          <w:rFonts w:ascii="inherit" w:eastAsia="Times New Roman" w:hAnsi="inherit" w:cs="Times New Roman"/>
          <w:b/>
          <w:bCs/>
          <w:color w:val="000000"/>
          <w:sz w:val="24"/>
          <w:szCs w:val="24"/>
          <w:bdr w:val="none" w:sz="0" w:space="0" w:color="auto" w:frame="1"/>
        </w:rPr>
        <w:t xml:space="preserve">3 </w:t>
      </w:r>
      <w:r w:rsidR="00795DCC">
        <w:rPr>
          <w:rFonts w:ascii="inherit" w:eastAsia="Times New Roman" w:hAnsi="inherit" w:cs="Times New Roman"/>
          <w:b/>
          <w:bCs/>
          <w:color w:val="000000"/>
          <w:sz w:val="24"/>
          <w:szCs w:val="24"/>
          <w:bdr w:val="none" w:sz="0" w:space="0" w:color="auto" w:frame="1"/>
        </w:rPr>
        <w:t>&amp; 3</w:t>
      </w:r>
      <w:r w:rsidR="0004298B">
        <w:rPr>
          <w:rFonts w:ascii="inherit" w:eastAsia="Times New Roman" w:hAnsi="inherit" w:cs="Times New Roman"/>
          <w:b/>
          <w:bCs/>
          <w:color w:val="000000"/>
          <w:sz w:val="24"/>
          <w:szCs w:val="24"/>
          <w:bdr w:val="none" w:sz="0" w:space="0" w:color="auto" w:frame="1"/>
        </w:rPr>
        <w:t>4</w:t>
      </w:r>
    </w:p>
    <w:p w:rsidR="0036622E" w:rsidRPr="0036622E" w:rsidRDefault="0036622E" w:rsidP="0036622E">
      <w:pPr>
        <w:spacing w:after="0" w:line="240" w:lineRule="auto"/>
        <w:rPr>
          <w:rFonts w:ascii="inherit" w:eastAsia="Times New Roman" w:hAnsi="inherit" w:cs="Times New Roman"/>
          <w:color w:val="000000"/>
          <w:sz w:val="24"/>
          <w:szCs w:val="24"/>
        </w:rPr>
      </w:pPr>
      <w:r w:rsidRPr="0036622E">
        <w:rPr>
          <w:rFonts w:ascii="inherit" w:eastAsia="Times New Roman" w:hAnsi="inherit" w:cs="Times New Roman"/>
          <w:color w:val="000000"/>
          <w:sz w:val="24"/>
          <w:szCs w:val="24"/>
          <w:bdr w:val="none" w:sz="0" w:space="0" w:color="auto" w:frame="1"/>
        </w:rPr>
        <w:t> </w:t>
      </w:r>
    </w:p>
    <w:p w:rsidR="00795DCC" w:rsidRPr="00795DCC" w:rsidRDefault="00795DCC" w:rsidP="00795DCC">
      <w:pPr>
        <w:spacing w:after="240" w:line="240" w:lineRule="auto"/>
        <w:rPr>
          <w:rFonts w:ascii="inherit" w:eastAsia="Times New Roman" w:hAnsi="inherit" w:cs="Times New Roman"/>
          <w:color w:val="000000"/>
          <w:sz w:val="24"/>
          <w:szCs w:val="24"/>
        </w:rPr>
      </w:pPr>
    </w:p>
    <w:p w:rsidR="0004298B" w:rsidRPr="0004298B" w:rsidRDefault="0004298B" w:rsidP="0004298B">
      <w:pPr>
        <w:numPr>
          <w:ilvl w:val="0"/>
          <w:numId w:val="15"/>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xml:space="preserve">Companies may define and describe their employment policy as </w:t>
      </w:r>
      <w:r w:rsidRPr="0004298B">
        <w:rPr>
          <w:rFonts w:ascii="&amp;quot" w:eastAsia="Times New Roman" w:hAnsi="&amp;quot" w:cs="Times New Roman"/>
          <w:i/>
          <w:iCs/>
          <w:color w:val="000000"/>
          <w:sz w:val="24"/>
          <w:szCs w:val="24"/>
          <w:bdr w:val="none" w:sz="0" w:space="0" w:color="auto" w:frame="1"/>
        </w:rPr>
        <w:t>at will</w:t>
      </w:r>
      <w:r w:rsidRPr="0004298B">
        <w:rPr>
          <w:rFonts w:ascii="&amp;quot" w:eastAsia="Times New Roman" w:hAnsi="&amp;quot" w:cs="Times New Roman"/>
          <w:color w:val="000000"/>
          <w:sz w:val="24"/>
          <w:szCs w:val="24"/>
          <w:bdr w:val="none" w:sz="0" w:space="0" w:color="auto" w:frame="1"/>
        </w:rPr>
        <w:t xml:space="preserve"> to new employees. What advantages does the policy offer to the employee as well as the business? We read in Review q 4 (p.735) how Mable was abruptly fired with no fault of her own. Does Mable have any legal standing to contest this </w:t>
      </w:r>
      <w:r w:rsidRPr="0004298B">
        <w:rPr>
          <w:rFonts w:ascii="&amp;quot" w:eastAsia="Times New Roman" w:hAnsi="&amp;quot" w:cs="Times New Roman"/>
          <w:i/>
          <w:iCs/>
          <w:color w:val="000000"/>
          <w:sz w:val="24"/>
          <w:szCs w:val="24"/>
          <w:bdr w:val="none" w:sz="0" w:space="0" w:color="auto" w:frame="1"/>
        </w:rPr>
        <w:t>at will</w:t>
      </w:r>
      <w:r w:rsidRPr="0004298B">
        <w:rPr>
          <w:rFonts w:ascii="&amp;quot" w:eastAsia="Times New Roman" w:hAnsi="&amp;quot" w:cs="Times New Roman"/>
          <w:color w:val="000000"/>
          <w:sz w:val="24"/>
          <w:szCs w:val="24"/>
          <w:bdr w:val="none" w:sz="0" w:space="0" w:color="auto" w:frame="1"/>
        </w:rPr>
        <w:t xml:space="preserve"> action?</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16"/>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What labor advantages are gained by companies who increasingly use independent contractors for work? What tests determine the status of independent contractors and how are penalties assessed for misclassification?</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17"/>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Your company makes great effort to be union free. Describe the rights under National Labor Relations Act for a union to petition and organize and how your management may legally respond in defense?</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18"/>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Monitoring and control of electronic devices and computers are a great concern for security in modern companies. Strategic Focal Point p 728 describes the legal environment. How does your company set electronic policy while guarding the privacy rights of employees?</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19"/>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Religious rights of employees are protected under Title Seven but often contested in the workplace. In Brown v Pena case 34.2 p 747 we read how defining religion may be difficult in our multi-cultural environment. Describe workplace criteria you would apply to distinguish personal creeds from protected religious beliefs.</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20"/>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A key foundation in employment law is the enforcement against racial/gender discrimination from disparate impact on protected populations listed in the civil rights act. Describe how disparate impact is determined and list what steps companies must follow to avoid this discrimination (see 743</w:t>
      </w:r>
    </w:p>
    <w:p w:rsidR="0036622E" w:rsidRPr="0036622E" w:rsidRDefault="0036622E" w:rsidP="0036622E">
      <w:pPr>
        <w:jc w:val="center"/>
        <w:rPr>
          <w:b/>
          <w:sz w:val="36"/>
          <w:szCs w:val="36"/>
        </w:rPr>
      </w:pPr>
    </w:p>
    <w:p w:rsidR="0036622E" w:rsidRPr="0036622E" w:rsidRDefault="0036622E" w:rsidP="0036622E">
      <w:pPr>
        <w:jc w:val="center"/>
        <w:rPr>
          <w:b/>
          <w:sz w:val="36"/>
          <w:szCs w:val="36"/>
        </w:rPr>
      </w:pPr>
      <w:r w:rsidRPr="0036622E">
        <w:rPr>
          <w:b/>
          <w:sz w:val="36"/>
          <w:szCs w:val="36"/>
        </w:rPr>
        <w:lastRenderedPageBreak/>
        <w:t>PART TWO</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xml:space="preserve">We see in this case from Oklahoma where individual employees of a Weyerhaeuser plant and a contract employee were dismissed for violating company policy banning weapons on plant property (including parking lots). </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21"/>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Do companies have unlimited rights to fire employees at will? What exceptions to employment at will may be cited by employees who claim unlawful discharge?</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22"/>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What was the legal reasoning of the several individuals for claiming wrongful firing in their lawsuits?</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w:t>
      </w:r>
    </w:p>
    <w:p w:rsidR="0004298B" w:rsidRPr="0004298B" w:rsidRDefault="0004298B" w:rsidP="0004298B">
      <w:pPr>
        <w:numPr>
          <w:ilvl w:val="0"/>
          <w:numId w:val="23"/>
        </w:numPr>
        <w:spacing w:after="0" w:line="240" w:lineRule="auto"/>
        <w:ind w:left="0"/>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How did the court on appeal determine a balance between constitutional rights to bear arms and common law rights for the company to dismiss employees at will?</w:t>
      </w:r>
    </w:p>
    <w:p w:rsidR="0004298B" w:rsidRPr="0004298B" w:rsidRDefault="0004298B" w:rsidP="0004298B">
      <w:pPr>
        <w:spacing w:after="0" w:line="240" w:lineRule="auto"/>
        <w:rPr>
          <w:rFonts w:ascii="inherit" w:eastAsia="Times New Roman" w:hAnsi="inherit" w:cs="Times New Roman"/>
          <w:color w:val="000000"/>
          <w:sz w:val="24"/>
          <w:szCs w:val="24"/>
        </w:rPr>
      </w:pPr>
      <w:r w:rsidRPr="0004298B">
        <w:rPr>
          <w:rFonts w:ascii="&amp;quot" w:eastAsia="Times New Roman" w:hAnsi="&amp;quot" w:cs="Times New Roman"/>
          <w:color w:val="000000"/>
          <w:sz w:val="24"/>
          <w:szCs w:val="24"/>
          <w:bdr w:val="none" w:sz="0" w:space="0" w:color="auto" w:frame="1"/>
        </w:rPr>
        <w:t>          You be the judge—how would you rule in this test of law?</w:t>
      </w:r>
    </w:p>
    <w:p w:rsidR="0036622E" w:rsidRDefault="0036622E"/>
    <w:sectPr w:rsidR="003662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amp;quo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77220"/>
    <w:multiLevelType w:val="hybridMultilevel"/>
    <w:tmpl w:val="A1E2E2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0E0A37"/>
    <w:multiLevelType w:val="multilevel"/>
    <w:tmpl w:val="13F4D5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F80A11"/>
    <w:multiLevelType w:val="multilevel"/>
    <w:tmpl w:val="AE2081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CC11A7"/>
    <w:multiLevelType w:val="multilevel"/>
    <w:tmpl w:val="B58402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420B5D"/>
    <w:multiLevelType w:val="multilevel"/>
    <w:tmpl w:val="4FE453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39036A"/>
    <w:multiLevelType w:val="multilevel"/>
    <w:tmpl w:val="38DA63D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345ABA"/>
    <w:multiLevelType w:val="multilevel"/>
    <w:tmpl w:val="91E6BF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51001F9"/>
    <w:multiLevelType w:val="multilevel"/>
    <w:tmpl w:val="B76E66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CB166F"/>
    <w:multiLevelType w:val="multilevel"/>
    <w:tmpl w:val="9E4A266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253E87"/>
    <w:multiLevelType w:val="multilevel"/>
    <w:tmpl w:val="F3AA6F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FB674E8"/>
    <w:multiLevelType w:val="multilevel"/>
    <w:tmpl w:val="88E4F44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1D1FAA"/>
    <w:multiLevelType w:val="multilevel"/>
    <w:tmpl w:val="F82447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5962B7D"/>
    <w:multiLevelType w:val="multilevel"/>
    <w:tmpl w:val="12BAAF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57D60503"/>
    <w:multiLevelType w:val="multilevel"/>
    <w:tmpl w:val="00D2BD2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D624177"/>
    <w:multiLevelType w:val="multilevel"/>
    <w:tmpl w:val="7A602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D8F0374"/>
    <w:multiLevelType w:val="multilevel"/>
    <w:tmpl w:val="6B76075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D997522"/>
    <w:multiLevelType w:val="multilevel"/>
    <w:tmpl w:val="F84ABE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E913C1"/>
    <w:multiLevelType w:val="multilevel"/>
    <w:tmpl w:val="F13AC5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97D35DD"/>
    <w:multiLevelType w:val="multilevel"/>
    <w:tmpl w:val="5A26BE4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D147731"/>
    <w:multiLevelType w:val="multilevel"/>
    <w:tmpl w:val="DA8828A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D9D6A43"/>
    <w:multiLevelType w:val="multilevel"/>
    <w:tmpl w:val="B7F24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DFE7031"/>
    <w:multiLevelType w:val="multilevel"/>
    <w:tmpl w:val="C2C6BBA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6D75A65"/>
    <w:multiLevelType w:val="multilevel"/>
    <w:tmpl w:val="1F58CD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6"/>
  </w:num>
  <w:num w:numId="3">
    <w:abstractNumId w:val="2"/>
  </w:num>
  <w:num w:numId="4">
    <w:abstractNumId w:val="15"/>
  </w:num>
  <w:num w:numId="5">
    <w:abstractNumId w:val="19"/>
  </w:num>
  <w:num w:numId="6">
    <w:abstractNumId w:val="22"/>
  </w:num>
  <w:num w:numId="7">
    <w:abstractNumId w:val="13"/>
  </w:num>
  <w:num w:numId="8">
    <w:abstractNumId w:val="21"/>
  </w:num>
  <w:num w:numId="9">
    <w:abstractNumId w:val="14"/>
  </w:num>
  <w:num w:numId="10">
    <w:abstractNumId w:val="4"/>
  </w:num>
  <w:num w:numId="11">
    <w:abstractNumId w:val="9"/>
  </w:num>
  <w:num w:numId="12">
    <w:abstractNumId w:val="10"/>
  </w:num>
  <w:num w:numId="13">
    <w:abstractNumId w:val="18"/>
  </w:num>
  <w:num w:numId="14">
    <w:abstractNumId w:val="0"/>
  </w:num>
  <w:num w:numId="15">
    <w:abstractNumId w:val="17"/>
  </w:num>
  <w:num w:numId="16">
    <w:abstractNumId w:val="12"/>
  </w:num>
  <w:num w:numId="17">
    <w:abstractNumId w:val="3"/>
  </w:num>
  <w:num w:numId="18">
    <w:abstractNumId w:val="11"/>
  </w:num>
  <w:num w:numId="19">
    <w:abstractNumId w:val="8"/>
  </w:num>
  <w:num w:numId="20">
    <w:abstractNumId w:val="5"/>
  </w:num>
  <w:num w:numId="21">
    <w:abstractNumId w:val="7"/>
  </w:num>
  <w:num w:numId="22">
    <w:abstractNumId w:val="16"/>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622E"/>
    <w:rsid w:val="0004298B"/>
    <w:rsid w:val="0036622E"/>
    <w:rsid w:val="00795DCC"/>
    <w:rsid w:val="008001CB"/>
    <w:rsid w:val="008E098B"/>
    <w:rsid w:val="00A879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27924"/>
  <w15:chartTrackingRefBased/>
  <w15:docId w15:val="{461DEEFE-8277-4622-B4B4-0A1822460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6622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622E"/>
    <w:rPr>
      <w:b/>
      <w:bCs/>
    </w:rPr>
  </w:style>
  <w:style w:type="paragraph" w:styleId="ListParagraph">
    <w:name w:val="List Paragraph"/>
    <w:basedOn w:val="Normal"/>
    <w:uiPriority w:val="34"/>
    <w:qFormat/>
    <w:rsid w:val="00795DC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886527">
      <w:bodyDiv w:val="1"/>
      <w:marLeft w:val="0"/>
      <w:marRight w:val="0"/>
      <w:marTop w:val="0"/>
      <w:marBottom w:val="0"/>
      <w:divBdr>
        <w:top w:val="none" w:sz="0" w:space="0" w:color="auto"/>
        <w:left w:val="none" w:sz="0" w:space="0" w:color="auto"/>
        <w:bottom w:val="none" w:sz="0" w:space="0" w:color="auto"/>
        <w:right w:val="none" w:sz="0" w:space="0" w:color="auto"/>
      </w:divBdr>
    </w:div>
    <w:div w:id="433330797">
      <w:bodyDiv w:val="1"/>
      <w:marLeft w:val="0"/>
      <w:marRight w:val="0"/>
      <w:marTop w:val="0"/>
      <w:marBottom w:val="0"/>
      <w:divBdr>
        <w:top w:val="none" w:sz="0" w:space="0" w:color="auto"/>
        <w:left w:val="none" w:sz="0" w:space="0" w:color="auto"/>
        <w:bottom w:val="none" w:sz="0" w:space="0" w:color="auto"/>
        <w:right w:val="none" w:sz="0" w:space="0" w:color="auto"/>
      </w:divBdr>
    </w:div>
    <w:div w:id="1135874102">
      <w:bodyDiv w:val="1"/>
      <w:marLeft w:val="0"/>
      <w:marRight w:val="0"/>
      <w:marTop w:val="0"/>
      <w:marBottom w:val="0"/>
      <w:divBdr>
        <w:top w:val="none" w:sz="0" w:space="0" w:color="auto"/>
        <w:left w:val="none" w:sz="0" w:space="0" w:color="auto"/>
        <w:bottom w:val="none" w:sz="0" w:space="0" w:color="auto"/>
        <w:right w:val="none" w:sz="0" w:space="0" w:color="auto"/>
      </w:divBdr>
    </w:div>
    <w:div w:id="1388454746">
      <w:bodyDiv w:val="1"/>
      <w:marLeft w:val="0"/>
      <w:marRight w:val="0"/>
      <w:marTop w:val="0"/>
      <w:marBottom w:val="0"/>
      <w:divBdr>
        <w:top w:val="none" w:sz="0" w:space="0" w:color="auto"/>
        <w:left w:val="none" w:sz="0" w:space="0" w:color="auto"/>
        <w:bottom w:val="none" w:sz="0" w:space="0" w:color="auto"/>
        <w:right w:val="none" w:sz="0" w:space="0" w:color="auto"/>
      </w:divBdr>
    </w:div>
    <w:div w:id="1434936191">
      <w:bodyDiv w:val="1"/>
      <w:marLeft w:val="0"/>
      <w:marRight w:val="0"/>
      <w:marTop w:val="0"/>
      <w:marBottom w:val="0"/>
      <w:divBdr>
        <w:top w:val="none" w:sz="0" w:space="0" w:color="auto"/>
        <w:left w:val="none" w:sz="0" w:space="0" w:color="auto"/>
        <w:bottom w:val="none" w:sz="0" w:space="0" w:color="auto"/>
        <w:right w:val="none" w:sz="0" w:space="0" w:color="auto"/>
      </w:divBdr>
    </w:div>
    <w:div w:id="1439183966">
      <w:bodyDiv w:val="1"/>
      <w:marLeft w:val="0"/>
      <w:marRight w:val="0"/>
      <w:marTop w:val="0"/>
      <w:marBottom w:val="0"/>
      <w:divBdr>
        <w:top w:val="none" w:sz="0" w:space="0" w:color="auto"/>
        <w:left w:val="none" w:sz="0" w:space="0" w:color="auto"/>
        <w:bottom w:val="none" w:sz="0" w:space="0" w:color="auto"/>
        <w:right w:val="none" w:sz="0" w:space="0" w:color="auto"/>
      </w:divBdr>
    </w:div>
    <w:div w:id="1569874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2793</TotalTime>
  <Pages>2</Pages>
  <Words>396</Words>
  <Characters>2258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Azarria Tyson</dc:creator>
  <cp:keywords/>
  <dc:description/>
  <cp:lastModifiedBy>Azarria Tyson</cp:lastModifiedBy>
  <cp:revision>5</cp:revision>
  <dcterms:created xsi:type="dcterms:W3CDTF">2019-12-12T23:47:00Z</dcterms:created>
  <dcterms:modified xsi:type="dcterms:W3CDTF">2019-12-18T12:54:00Z</dcterms:modified>
</cp:coreProperties>
</file>